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FC" w:rsidRPr="00E55CD4" w:rsidRDefault="006220FC" w:rsidP="006220FC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6220FC" w:rsidRPr="00E55CD4" w:rsidRDefault="006220FC" w:rsidP="006220FC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6220FC" w:rsidRPr="00E55CD4" w:rsidRDefault="006220FC" w:rsidP="006220FC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6220FC" w:rsidRPr="00E55CD4" w:rsidRDefault="006220FC" w:rsidP="006220FC">
      <w:pPr>
        <w:rPr>
          <w:rFonts w:ascii="Century Gothic" w:hAnsi="Century Gothic"/>
          <w:b/>
          <w:sz w:val="22"/>
          <w:szCs w:val="22"/>
        </w:rPr>
      </w:pPr>
    </w:p>
    <w:p w:rsidR="006220FC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>
        <w:rPr>
          <w:rFonts w:ascii="Century Gothic" w:hAnsi="Century Gothic"/>
          <w:sz w:val="22"/>
          <w:szCs w:val="22"/>
        </w:rPr>
        <w:t>1 November 2019 and 30 November 2019.</w:t>
      </w:r>
      <w:bookmarkStart w:id="0" w:name="_GoBack"/>
      <w:bookmarkEnd w:id="0"/>
    </w:p>
    <w:p w:rsidR="006220FC" w:rsidRPr="009849C3" w:rsidRDefault="006220FC" w:rsidP="006220FC">
      <w:pPr>
        <w:jc w:val="both"/>
        <w:rPr>
          <w:rFonts w:cs="Arial"/>
          <w:b/>
        </w:rPr>
      </w:pPr>
    </w:p>
    <w:tbl>
      <w:tblPr>
        <w:tblpPr w:leftFromText="180" w:rightFromText="180" w:vertAnchor="text" w:horzAnchor="margin" w:tblpX="108" w:tblpY="9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3346"/>
        <w:gridCol w:w="2126"/>
        <w:gridCol w:w="2835"/>
      </w:tblGrid>
      <w:tr w:rsidR="002E00B2" w:rsidRPr="00AD2A7A" w:rsidTr="002E00B2">
        <w:trPr>
          <w:trHeight w:val="231"/>
        </w:trPr>
        <w:tc>
          <w:tcPr>
            <w:tcW w:w="0" w:type="auto"/>
          </w:tcPr>
          <w:p w:rsidR="006220FC" w:rsidRPr="00935DA0" w:rsidRDefault="006220FC" w:rsidP="007303AF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3346" w:type="dxa"/>
          </w:tcPr>
          <w:p w:rsidR="006220FC" w:rsidRPr="00935DA0" w:rsidRDefault="006220FC" w:rsidP="007303AF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2126" w:type="dxa"/>
          </w:tcPr>
          <w:p w:rsidR="006220FC" w:rsidRPr="00935DA0" w:rsidRDefault="006220FC" w:rsidP="007303AF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2835" w:type="dxa"/>
          </w:tcPr>
          <w:p w:rsidR="006220FC" w:rsidRPr="00935DA0" w:rsidRDefault="006220FC" w:rsidP="007303AF">
            <w:pPr>
              <w:rPr>
                <w:rFonts w:ascii="Century Gothic" w:hAnsi="Century Gothic" w:cs="Arial"/>
                <w:b/>
              </w:rPr>
            </w:pPr>
            <w:r w:rsidRPr="00935DA0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2E00B2" w:rsidRPr="00AD2A7A" w:rsidTr="002E00B2">
        <w:trPr>
          <w:trHeight w:val="405"/>
        </w:trPr>
        <w:tc>
          <w:tcPr>
            <w:tcW w:w="0" w:type="auto"/>
            <w:vAlign w:val="center"/>
          </w:tcPr>
          <w:p w:rsidR="006220FC" w:rsidRPr="002E00B2" w:rsidRDefault="00D652B9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2019/61</w:t>
            </w:r>
          </w:p>
        </w:tc>
        <w:tc>
          <w:tcPr>
            <w:tcW w:w="3346" w:type="dxa"/>
            <w:vAlign w:val="center"/>
          </w:tcPr>
          <w:p w:rsidR="00D652B9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Industry Avenue</w:t>
            </w:r>
            <w:r w:rsidR="00D652B9" w:rsidRPr="002E00B2">
              <w:rPr>
                <w:rFonts w:ascii="Century Gothic" w:hAnsi="Century Gothic" w:cs="Arial"/>
                <w:sz w:val="22"/>
                <w:szCs w:val="22"/>
              </w:rPr>
              <w:t>, Narromine</w:t>
            </w:r>
          </w:p>
        </w:tc>
        <w:tc>
          <w:tcPr>
            <w:tcW w:w="2126" w:type="dxa"/>
            <w:vAlign w:val="center"/>
          </w:tcPr>
          <w:p w:rsidR="00D652B9" w:rsidRPr="002E00B2" w:rsidRDefault="00D652B9" w:rsidP="002E00B2">
            <w:pPr>
              <w:shd w:val="clear" w:color="000000" w:fill="FFFFFF"/>
              <w:autoSpaceDE w:val="0"/>
              <w:autoSpaceDN w:val="0"/>
              <w:adjustRightInd w:val="0"/>
              <w:rPr>
                <w:rFonts w:ascii="Century Gothic" w:eastAsiaTheme="minorHAnsi" w:hAnsi="Century Gothic" w:cs="Arial"/>
                <w:color w:val="000000"/>
                <w:sz w:val="22"/>
                <w:szCs w:val="22"/>
              </w:rPr>
            </w:pPr>
            <w:r w:rsidRPr="002E00B2">
              <w:rPr>
                <w:rFonts w:ascii="Century Gothic" w:eastAsiaTheme="minorHAnsi" w:hAnsi="Century Gothic" w:cs="Arial"/>
                <w:color w:val="000000"/>
                <w:sz w:val="22"/>
                <w:szCs w:val="22"/>
              </w:rPr>
              <w:t>Lot: 45 DP: 261177</w:t>
            </w:r>
          </w:p>
          <w:p w:rsidR="006220FC" w:rsidRPr="002E00B2" w:rsidRDefault="006220FC" w:rsidP="002E00B2">
            <w:pPr>
              <w:shd w:val="clear" w:color="000000" w:fill="FFFFFF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652B9" w:rsidRPr="002E00B2" w:rsidRDefault="00D652B9" w:rsidP="002E00B2">
            <w:pPr>
              <w:shd w:val="clear" w:color="000000" w:fill="FFFFFF"/>
              <w:autoSpaceDE w:val="0"/>
              <w:autoSpaceDN w:val="0"/>
              <w:adjustRightInd w:val="0"/>
              <w:rPr>
                <w:rFonts w:ascii="Century Gothic" w:eastAsiaTheme="minorHAnsi" w:hAnsi="Century Gothic" w:cs="Arial"/>
                <w:color w:val="000000"/>
                <w:sz w:val="22"/>
                <w:szCs w:val="22"/>
              </w:rPr>
            </w:pPr>
            <w:r w:rsidRPr="002E00B2">
              <w:rPr>
                <w:rFonts w:ascii="Century Gothic" w:eastAsiaTheme="minorHAnsi" w:hAnsi="Century Gothic" w:cs="Arial"/>
                <w:color w:val="000000"/>
                <w:sz w:val="22"/>
                <w:szCs w:val="22"/>
              </w:rPr>
              <w:t>Industrial Buildings</w:t>
            </w:r>
          </w:p>
          <w:p w:rsidR="006220FC" w:rsidRPr="002E00B2" w:rsidRDefault="006220FC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E00B2" w:rsidRPr="00AD2A7A" w:rsidTr="002E00B2">
        <w:trPr>
          <w:trHeight w:val="413"/>
        </w:trPr>
        <w:tc>
          <w:tcPr>
            <w:tcW w:w="0" w:type="auto"/>
            <w:vAlign w:val="center"/>
          </w:tcPr>
          <w:p w:rsidR="006220FC" w:rsidRPr="002E00B2" w:rsidRDefault="00D652B9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2019/73</w:t>
            </w:r>
          </w:p>
        </w:tc>
        <w:tc>
          <w:tcPr>
            <w:tcW w:w="3346" w:type="dxa"/>
            <w:vAlign w:val="center"/>
          </w:tcPr>
          <w:p w:rsidR="006220FC" w:rsidRPr="002E00B2" w:rsidRDefault="00D652B9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2E00B2">
              <w:rPr>
                <w:rFonts w:ascii="Century Gothic" w:hAnsi="Century Gothic" w:cs="Arial"/>
                <w:sz w:val="22"/>
                <w:szCs w:val="22"/>
              </w:rPr>
              <w:t>Dilladerry</w:t>
            </w:r>
            <w:proofErr w:type="spellEnd"/>
            <w:r w:rsidRPr="002E00B2">
              <w:rPr>
                <w:rFonts w:ascii="Century Gothic" w:hAnsi="Century Gothic" w:cs="Arial"/>
                <w:sz w:val="22"/>
                <w:szCs w:val="22"/>
              </w:rPr>
              <w:t xml:space="preserve"> R</w:t>
            </w:r>
            <w:r w:rsidR="002E00B2">
              <w:rPr>
                <w:rFonts w:ascii="Century Gothic" w:hAnsi="Century Gothic" w:cs="Arial"/>
                <w:sz w:val="22"/>
                <w:szCs w:val="22"/>
              </w:rPr>
              <w:t>oa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>d, Tomingley</w:t>
            </w:r>
          </w:p>
        </w:tc>
        <w:tc>
          <w:tcPr>
            <w:tcW w:w="2126" w:type="dxa"/>
            <w:vAlign w:val="center"/>
          </w:tcPr>
          <w:p w:rsidR="006220FC" w:rsidRPr="002E00B2" w:rsidRDefault="00D652B9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Lot: 5 DP: 774327</w:t>
            </w:r>
          </w:p>
        </w:tc>
        <w:tc>
          <w:tcPr>
            <w:tcW w:w="2835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Transportable</w:t>
            </w:r>
            <w:r w:rsidR="00D652B9" w:rsidRPr="002E00B2">
              <w:rPr>
                <w:rFonts w:ascii="Century Gothic" w:hAnsi="Century Gothic" w:cs="Arial"/>
                <w:sz w:val="22"/>
                <w:szCs w:val="22"/>
              </w:rPr>
              <w:t xml:space="preserve"> Dwelling</w:t>
            </w:r>
          </w:p>
        </w:tc>
      </w:tr>
      <w:tr w:rsidR="002E00B2" w:rsidRPr="00AD2A7A" w:rsidTr="002E00B2">
        <w:trPr>
          <w:trHeight w:val="231"/>
        </w:trPr>
        <w:tc>
          <w:tcPr>
            <w:tcW w:w="0" w:type="auto"/>
            <w:vAlign w:val="center"/>
          </w:tcPr>
          <w:p w:rsidR="006220FC" w:rsidRPr="002E00B2" w:rsidRDefault="00D652B9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2019/75</w:t>
            </w:r>
          </w:p>
        </w:tc>
        <w:tc>
          <w:tcPr>
            <w:tcW w:w="3346" w:type="dxa"/>
            <w:vAlign w:val="center"/>
          </w:tcPr>
          <w:p w:rsidR="006220FC" w:rsidRPr="002E00B2" w:rsidRDefault="00D652B9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Tomingley R</w:t>
            </w:r>
            <w:r w:rsidR="002E00B2">
              <w:rPr>
                <w:rFonts w:ascii="Century Gothic" w:hAnsi="Century Gothic" w:cs="Arial"/>
                <w:sz w:val="22"/>
                <w:szCs w:val="22"/>
              </w:rPr>
              <w:t>oa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>d, Narromine</w:t>
            </w:r>
          </w:p>
        </w:tc>
        <w:tc>
          <w:tcPr>
            <w:tcW w:w="2126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Lot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>: 60 DP: 755131</w:t>
            </w:r>
          </w:p>
        </w:tc>
        <w:tc>
          <w:tcPr>
            <w:tcW w:w="2835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2E00B2">
              <w:rPr>
                <w:rFonts w:ascii="Century Gothic" w:hAnsi="Century Gothic" w:cs="Arial"/>
                <w:sz w:val="22"/>
                <w:szCs w:val="22"/>
              </w:rPr>
              <w:t>Inground</w:t>
            </w:r>
            <w:proofErr w:type="spellEnd"/>
            <w:r w:rsidRPr="002E00B2">
              <w:rPr>
                <w:rFonts w:ascii="Century Gothic" w:hAnsi="Century Gothic" w:cs="Arial"/>
                <w:sz w:val="22"/>
                <w:szCs w:val="22"/>
              </w:rPr>
              <w:t xml:space="preserve"> Swimming Pool</w:t>
            </w:r>
          </w:p>
        </w:tc>
      </w:tr>
      <w:tr w:rsidR="002E00B2" w:rsidRPr="00AD2A7A" w:rsidTr="002E00B2">
        <w:trPr>
          <w:trHeight w:val="231"/>
        </w:trPr>
        <w:tc>
          <w:tcPr>
            <w:tcW w:w="0" w:type="auto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2019/76</w:t>
            </w:r>
          </w:p>
        </w:tc>
        <w:tc>
          <w:tcPr>
            <w:tcW w:w="3346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Mcnamaras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Lane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>, Narromine</w:t>
            </w:r>
          </w:p>
        </w:tc>
        <w:tc>
          <w:tcPr>
            <w:tcW w:w="2126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Lot: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>7 DP: 1002301</w:t>
            </w:r>
          </w:p>
        </w:tc>
        <w:tc>
          <w:tcPr>
            <w:tcW w:w="2835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Inground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Swimming P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>ool</w:t>
            </w:r>
          </w:p>
        </w:tc>
      </w:tr>
      <w:tr w:rsidR="002E00B2" w:rsidRPr="00AD2A7A" w:rsidTr="002E00B2">
        <w:trPr>
          <w:trHeight w:val="231"/>
        </w:trPr>
        <w:tc>
          <w:tcPr>
            <w:tcW w:w="0" w:type="auto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2019/77</w:t>
            </w:r>
          </w:p>
        </w:tc>
        <w:tc>
          <w:tcPr>
            <w:tcW w:w="3346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2E00B2">
              <w:rPr>
                <w:rFonts w:ascii="Century Gothic" w:hAnsi="Century Gothic" w:cs="Arial"/>
                <w:sz w:val="22"/>
                <w:szCs w:val="22"/>
              </w:rPr>
              <w:t>Meryula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Street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>, Narromine</w:t>
            </w:r>
          </w:p>
        </w:tc>
        <w:tc>
          <w:tcPr>
            <w:tcW w:w="2126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00B2">
              <w:rPr>
                <w:rFonts w:ascii="Century Gothic" w:hAnsi="Century Gothic" w:cs="Arial"/>
                <w:sz w:val="22"/>
                <w:szCs w:val="22"/>
              </w:rPr>
              <w:t>Lot: 1 DP: 598582</w:t>
            </w:r>
          </w:p>
        </w:tc>
        <w:tc>
          <w:tcPr>
            <w:tcW w:w="2835" w:type="dxa"/>
            <w:vAlign w:val="center"/>
          </w:tcPr>
          <w:p w:rsidR="006220FC" w:rsidRPr="002E00B2" w:rsidRDefault="002E00B2" w:rsidP="002E00B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Carport/Garage/Shed</w:t>
            </w:r>
            <w:r w:rsidRPr="002E00B2">
              <w:rPr>
                <w:rFonts w:ascii="Century Gothic" w:hAnsi="Century Gothic" w:cs="Arial"/>
                <w:sz w:val="22"/>
                <w:szCs w:val="22"/>
              </w:rPr>
              <w:t xml:space="preserve"> - Residential</w:t>
            </w:r>
          </w:p>
        </w:tc>
      </w:tr>
    </w:tbl>
    <w:p w:rsidR="006220FC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3 December 2019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J Redden</w:t>
      </w: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6220FC" w:rsidRPr="00E55CD4" w:rsidRDefault="006220FC" w:rsidP="006220FC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025450" w:rsidRDefault="00025450"/>
    <w:sectPr w:rsidR="0002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25450"/>
    <w:rsid w:val="002E00B2"/>
    <w:rsid w:val="006220FC"/>
    <w:rsid w:val="00D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4CAD2-2112-46FE-83F2-545DC9D0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F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Walsh</dc:creator>
  <cp:keywords/>
  <dc:description/>
  <cp:lastModifiedBy>Emily Walsh</cp:lastModifiedBy>
  <cp:revision>1</cp:revision>
  <dcterms:created xsi:type="dcterms:W3CDTF">2020-01-27T23:00:00Z</dcterms:created>
  <dcterms:modified xsi:type="dcterms:W3CDTF">2020-01-27T23:40:00Z</dcterms:modified>
</cp:coreProperties>
</file>